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56D6" w14:textId="58B6F32E" w:rsidR="00134C0E" w:rsidRDefault="00134C0E" w:rsidP="00134C0E">
      <w:pPr>
        <w:rPr>
          <w:b/>
          <w:bCs/>
          <w:sz w:val="28"/>
          <w:szCs w:val="28"/>
          <w:lang w:val="en-GB"/>
        </w:rPr>
      </w:pPr>
      <w:r>
        <w:rPr>
          <w:b/>
          <w:bCs/>
          <w:noProof/>
          <w:sz w:val="28"/>
          <w:szCs w:val="28"/>
          <w:lang w:val="en-GB" w:eastAsia="en-GB"/>
        </w:rPr>
        <w:drawing>
          <wp:inline distT="0" distB="0" distL="0" distR="0" wp14:anchorId="2CA980C0" wp14:editId="0535131B">
            <wp:extent cx="3304982" cy="566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CS Icon Type Black And Wh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4297" cy="583693"/>
                    </a:xfrm>
                    <a:prstGeom prst="rect">
                      <a:avLst/>
                    </a:prstGeom>
                  </pic:spPr>
                </pic:pic>
              </a:graphicData>
            </a:graphic>
          </wp:inline>
        </w:drawing>
      </w:r>
      <w:r>
        <w:rPr>
          <w:b/>
          <w:bCs/>
          <w:noProof/>
          <w:sz w:val="28"/>
          <w:szCs w:val="28"/>
          <w:lang w:val="en-GB" w:eastAsia="en-GB"/>
        </w:rPr>
        <w:t xml:space="preserve">                                              </w:t>
      </w:r>
      <w:r>
        <w:rPr>
          <w:b/>
          <w:bCs/>
          <w:noProof/>
          <w:sz w:val="28"/>
          <w:szCs w:val="28"/>
          <w:lang w:val="en-GB" w:eastAsia="en-GB"/>
        </w:rPr>
        <w:drawing>
          <wp:inline distT="0" distB="0" distL="0" distR="0" wp14:anchorId="6A3E3863" wp14:editId="3B10C68E">
            <wp:extent cx="790487" cy="779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425" cy="815455"/>
                    </a:xfrm>
                    <a:prstGeom prst="rect">
                      <a:avLst/>
                    </a:prstGeom>
                  </pic:spPr>
                </pic:pic>
              </a:graphicData>
            </a:graphic>
          </wp:inline>
        </w:drawing>
      </w:r>
    </w:p>
    <w:p w14:paraId="3047ED01" w14:textId="77777777" w:rsidR="00134C0E" w:rsidRDefault="00134C0E">
      <w:pPr>
        <w:rPr>
          <w:b/>
          <w:bCs/>
          <w:sz w:val="28"/>
          <w:szCs w:val="28"/>
          <w:lang w:val="en-GB"/>
        </w:rPr>
      </w:pPr>
    </w:p>
    <w:p w14:paraId="5395C383" w14:textId="782B4D78" w:rsidR="000A492C" w:rsidRPr="00134C0E" w:rsidRDefault="006839C9" w:rsidP="00134C0E">
      <w:pPr>
        <w:jc w:val="center"/>
        <w:rPr>
          <w:b/>
          <w:bCs/>
          <w:color w:val="17365D" w:themeColor="text2" w:themeShade="BF"/>
          <w:sz w:val="36"/>
          <w:szCs w:val="36"/>
          <w:lang w:val="en-GB"/>
        </w:rPr>
      </w:pPr>
      <w:r w:rsidRPr="00134C0E">
        <w:rPr>
          <w:b/>
          <w:bCs/>
          <w:color w:val="17365D" w:themeColor="text2" w:themeShade="BF"/>
          <w:sz w:val="36"/>
          <w:szCs w:val="36"/>
          <w:lang w:val="en-GB"/>
        </w:rPr>
        <w:t>NICCS Diagnostic Coding – ICD10 and READ codes</w:t>
      </w:r>
    </w:p>
    <w:p w14:paraId="7A689960" w14:textId="77777777" w:rsidR="00134C0E" w:rsidRDefault="00134C0E">
      <w:pPr>
        <w:rPr>
          <w:rFonts w:ascii="Arial" w:hAnsi="Arial" w:cs="Arial"/>
          <w:b/>
          <w:bCs/>
          <w:lang w:val="en-GB"/>
        </w:rPr>
      </w:pPr>
    </w:p>
    <w:p w14:paraId="27473C06" w14:textId="7DCE9CF7" w:rsidR="006839C9" w:rsidRPr="00134C0E" w:rsidRDefault="00134C0E">
      <w:pPr>
        <w:rPr>
          <w:rFonts w:ascii="Arial" w:hAnsi="Arial" w:cs="Arial"/>
          <w:b/>
          <w:bCs/>
          <w:lang w:val="en-GB"/>
        </w:rPr>
      </w:pPr>
      <w:r>
        <w:rPr>
          <w:rFonts w:ascii="Arial" w:hAnsi="Arial" w:cs="Arial"/>
          <w:b/>
          <w:bCs/>
          <w:lang w:val="en-GB"/>
        </w:rPr>
        <w:t>IC</w:t>
      </w:r>
      <w:r w:rsidR="006839C9" w:rsidRPr="00134C0E">
        <w:rPr>
          <w:rFonts w:ascii="Arial" w:hAnsi="Arial" w:cs="Arial"/>
          <w:b/>
          <w:bCs/>
          <w:lang w:val="en-GB"/>
        </w:rPr>
        <w:t>D10 and READ coding</w:t>
      </w:r>
    </w:p>
    <w:p w14:paraId="18EEC9F2" w14:textId="0B0838AE" w:rsidR="006839C9" w:rsidRPr="00134C0E" w:rsidRDefault="006839C9">
      <w:pPr>
        <w:rPr>
          <w:rFonts w:ascii="Arial" w:hAnsi="Arial" w:cs="Arial"/>
          <w:lang w:val="en-GB"/>
        </w:rPr>
      </w:pPr>
      <w:r w:rsidRPr="00134C0E">
        <w:rPr>
          <w:rFonts w:ascii="Arial" w:hAnsi="Arial" w:cs="Arial"/>
          <w:lang w:val="en-GB"/>
        </w:rPr>
        <w:t>Please add ICD10 and READ codes to NICCS clinical letters to other professionals. This will help to ensure that the correct diagnosis is recorded for the patient, and will support future audits of disease prevalence and management.</w:t>
      </w:r>
    </w:p>
    <w:p w14:paraId="1AB667AD" w14:textId="420DA6F2" w:rsidR="006839C9" w:rsidRPr="00134C0E" w:rsidRDefault="006839C9">
      <w:pPr>
        <w:rPr>
          <w:rFonts w:ascii="Arial" w:hAnsi="Arial" w:cs="Arial"/>
          <w:b/>
          <w:bCs/>
          <w:lang w:val="en-GB"/>
        </w:rPr>
      </w:pPr>
      <w:r w:rsidRPr="00134C0E">
        <w:rPr>
          <w:rFonts w:ascii="Arial" w:hAnsi="Arial" w:cs="Arial"/>
          <w:b/>
          <w:bCs/>
          <w:lang w:val="en-GB"/>
        </w:rPr>
        <w:t>Why both?</w:t>
      </w:r>
    </w:p>
    <w:p w14:paraId="17648380" w14:textId="678267E8" w:rsidR="006839C9" w:rsidRPr="00134C0E" w:rsidRDefault="006839C9">
      <w:pPr>
        <w:rPr>
          <w:rFonts w:ascii="Arial" w:hAnsi="Arial" w:cs="Arial"/>
          <w:lang w:val="en-GB"/>
        </w:rPr>
      </w:pPr>
      <w:r w:rsidRPr="00134C0E">
        <w:rPr>
          <w:rFonts w:ascii="Arial" w:hAnsi="Arial" w:cs="Arial"/>
          <w:lang w:val="en-GB"/>
        </w:rPr>
        <w:t>At present, hospital data is coded using ICD10, but Primary Care data is most commonly coded using READ codes.</w:t>
      </w:r>
    </w:p>
    <w:p w14:paraId="77680101" w14:textId="26302A33" w:rsidR="006839C9" w:rsidRPr="00134C0E" w:rsidRDefault="006839C9">
      <w:pPr>
        <w:rPr>
          <w:rFonts w:ascii="Arial" w:hAnsi="Arial" w:cs="Arial"/>
          <w:b/>
          <w:bCs/>
          <w:lang w:val="en-GB"/>
        </w:rPr>
      </w:pPr>
      <w:r w:rsidRPr="00134C0E">
        <w:rPr>
          <w:rFonts w:ascii="Arial" w:hAnsi="Arial" w:cs="Arial"/>
          <w:b/>
          <w:bCs/>
          <w:lang w:val="en-GB"/>
        </w:rPr>
        <w:t>What if the diagnosis is unclear</w:t>
      </w:r>
      <w:r w:rsidR="0073171C" w:rsidRPr="00134C0E">
        <w:rPr>
          <w:rFonts w:ascii="Arial" w:hAnsi="Arial" w:cs="Arial"/>
          <w:b/>
          <w:bCs/>
          <w:lang w:val="en-GB"/>
        </w:rPr>
        <w:t xml:space="preserve"> and has still to be investigated (e.g. when the patient is first referred to </w:t>
      </w:r>
      <w:r w:rsidR="00D65DCE" w:rsidRPr="00134C0E">
        <w:rPr>
          <w:rFonts w:ascii="Arial" w:hAnsi="Arial" w:cs="Arial"/>
          <w:b/>
          <w:bCs/>
          <w:lang w:val="en-GB"/>
        </w:rPr>
        <w:t>a</w:t>
      </w:r>
      <w:r w:rsidR="0073171C" w:rsidRPr="00134C0E">
        <w:rPr>
          <w:rFonts w:ascii="Arial" w:hAnsi="Arial" w:cs="Arial"/>
          <w:b/>
          <w:bCs/>
          <w:lang w:val="en-GB"/>
        </w:rPr>
        <w:t xml:space="preserve"> NICCS clinic)</w:t>
      </w:r>
      <w:r w:rsidRPr="00134C0E">
        <w:rPr>
          <w:rFonts w:ascii="Arial" w:hAnsi="Arial" w:cs="Arial"/>
          <w:b/>
          <w:bCs/>
          <w:lang w:val="en-GB"/>
        </w:rPr>
        <w:t>?</w:t>
      </w:r>
    </w:p>
    <w:p w14:paraId="6F444E30" w14:textId="00E4AF3D" w:rsidR="006839C9" w:rsidRPr="00134C0E" w:rsidRDefault="006839C9">
      <w:pPr>
        <w:rPr>
          <w:rFonts w:ascii="Arial" w:hAnsi="Arial" w:cs="Arial"/>
          <w:lang w:val="en-GB"/>
        </w:rPr>
      </w:pPr>
      <w:r w:rsidRPr="00134C0E">
        <w:rPr>
          <w:rFonts w:ascii="Arial" w:hAnsi="Arial" w:cs="Arial"/>
          <w:lang w:val="en-GB"/>
        </w:rPr>
        <w:t>At the beginning of the investigations, the precise diagnosis may be unclear. ICD10 and R</w:t>
      </w:r>
      <w:r w:rsidR="0073171C" w:rsidRPr="00134C0E">
        <w:rPr>
          <w:rFonts w:ascii="Arial" w:hAnsi="Arial" w:cs="Arial"/>
          <w:lang w:val="en-GB"/>
        </w:rPr>
        <w:t>ead</w:t>
      </w:r>
      <w:r w:rsidRPr="00134C0E">
        <w:rPr>
          <w:rFonts w:ascii="Arial" w:hAnsi="Arial" w:cs="Arial"/>
          <w:lang w:val="en-GB"/>
        </w:rPr>
        <w:t xml:space="preserve"> provide codes for this situation.</w:t>
      </w:r>
    </w:p>
    <w:p w14:paraId="60236C22" w14:textId="25686BF2" w:rsidR="0073171C" w:rsidRPr="00134C0E" w:rsidRDefault="0073171C">
      <w:pPr>
        <w:rPr>
          <w:rFonts w:ascii="Arial" w:hAnsi="Arial" w:cs="Arial"/>
          <w:b/>
          <w:bCs/>
          <w:lang w:val="en-GB"/>
        </w:rPr>
      </w:pPr>
      <w:r w:rsidRPr="00134C0E">
        <w:rPr>
          <w:rFonts w:ascii="Arial" w:hAnsi="Arial" w:cs="Arial"/>
          <w:b/>
          <w:bCs/>
          <w:lang w:val="en-GB"/>
        </w:rPr>
        <w:t xml:space="preserve">Prolonged </w:t>
      </w:r>
      <w:proofErr w:type="spellStart"/>
      <w:r w:rsidRPr="00134C0E">
        <w:rPr>
          <w:rFonts w:ascii="Arial" w:hAnsi="Arial" w:cs="Arial"/>
          <w:b/>
          <w:bCs/>
          <w:lang w:val="en-GB"/>
        </w:rPr>
        <w:t>QTc</w:t>
      </w:r>
      <w:proofErr w:type="spellEnd"/>
      <w:r w:rsidRPr="00134C0E">
        <w:rPr>
          <w:rFonts w:ascii="Arial" w:hAnsi="Arial" w:cs="Arial"/>
          <w:b/>
          <w:bCs/>
          <w:lang w:val="en-GB"/>
        </w:rPr>
        <w:t xml:space="preserve"> on an ECG vs Long QT Syndrome</w:t>
      </w:r>
    </w:p>
    <w:p w14:paraId="49844584" w14:textId="3AC4B284" w:rsidR="00CD635D" w:rsidRPr="00134C0E" w:rsidRDefault="006839C9">
      <w:pPr>
        <w:rPr>
          <w:rFonts w:ascii="Arial" w:hAnsi="Arial" w:cs="Arial"/>
          <w:lang w:val="en-GB"/>
        </w:rPr>
      </w:pPr>
      <w:r w:rsidRPr="00134C0E">
        <w:rPr>
          <w:rFonts w:ascii="Arial" w:hAnsi="Arial" w:cs="Arial"/>
          <w:lang w:val="en-GB"/>
        </w:rPr>
        <w:t>For example, if a patient has a prolonged QT interval, but it is not certain if they have genetic Long QT syndrome, you can use the codes R94.31 and G3217.00, G</w:t>
      </w:r>
      <w:proofErr w:type="gramStart"/>
      <w:r w:rsidRPr="00134C0E">
        <w:rPr>
          <w:rFonts w:ascii="Arial" w:hAnsi="Arial" w:cs="Arial"/>
          <w:lang w:val="en-GB"/>
        </w:rPr>
        <w:t>57..</w:t>
      </w:r>
      <w:proofErr w:type="gramEnd"/>
      <w:r w:rsidRPr="00134C0E">
        <w:rPr>
          <w:rFonts w:ascii="Arial" w:hAnsi="Arial" w:cs="Arial"/>
          <w:lang w:val="en-GB"/>
        </w:rPr>
        <w:t>0, or G57z</w:t>
      </w:r>
    </w:p>
    <w:tbl>
      <w:tblPr>
        <w:tblW w:w="8500" w:type="dxa"/>
        <w:tblInd w:w="113" w:type="dxa"/>
        <w:tblLook w:val="04A0" w:firstRow="1" w:lastRow="0" w:firstColumn="1" w:lastColumn="0" w:noHBand="0" w:noVBand="1"/>
      </w:tblPr>
      <w:tblGrid>
        <w:gridCol w:w="3114"/>
        <w:gridCol w:w="1134"/>
        <w:gridCol w:w="2835"/>
        <w:gridCol w:w="1417"/>
      </w:tblGrid>
      <w:tr w:rsidR="00BE189A" w:rsidRPr="00134C0E" w14:paraId="588D28CE" w14:textId="77777777" w:rsidTr="0073171C">
        <w:trPr>
          <w:trHeight w:val="276"/>
        </w:trPr>
        <w:tc>
          <w:tcPr>
            <w:tcW w:w="3114" w:type="dxa"/>
            <w:tcBorders>
              <w:top w:val="single" w:sz="4" w:space="0" w:color="auto"/>
              <w:left w:val="single" w:sz="4" w:space="0" w:color="auto"/>
              <w:bottom w:val="single" w:sz="4" w:space="0" w:color="000000"/>
              <w:right w:val="single" w:sz="4" w:space="0" w:color="auto"/>
            </w:tcBorders>
            <w:shd w:val="clear" w:color="auto" w:fill="1F497D" w:themeFill="text2"/>
            <w:noWrap/>
            <w:vAlign w:val="center"/>
          </w:tcPr>
          <w:p w14:paraId="453E8BA4" w14:textId="03629BD8" w:rsidR="00BE189A" w:rsidRPr="00134C0E" w:rsidRDefault="00BE189A" w:rsidP="006839C9">
            <w:pPr>
              <w:spacing w:after="0" w:line="240" w:lineRule="auto"/>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Diagnosis</w:t>
            </w:r>
          </w:p>
        </w:tc>
        <w:tc>
          <w:tcPr>
            <w:tcW w:w="1134" w:type="dxa"/>
            <w:tcBorders>
              <w:top w:val="single" w:sz="4" w:space="0" w:color="auto"/>
              <w:left w:val="single" w:sz="4" w:space="0" w:color="auto"/>
              <w:bottom w:val="single" w:sz="4" w:space="0" w:color="000000"/>
              <w:right w:val="single" w:sz="4" w:space="0" w:color="auto"/>
            </w:tcBorders>
            <w:shd w:val="clear" w:color="auto" w:fill="1F497D" w:themeFill="text2"/>
            <w:noWrap/>
            <w:vAlign w:val="center"/>
          </w:tcPr>
          <w:p w14:paraId="0B7FF4F6" w14:textId="37FEFAE3" w:rsidR="00BE189A" w:rsidRPr="00134C0E" w:rsidRDefault="00BE189A" w:rsidP="006839C9">
            <w:pPr>
              <w:spacing w:after="0" w:line="240" w:lineRule="auto"/>
              <w:jc w:val="center"/>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ICD10</w:t>
            </w:r>
          </w:p>
        </w:tc>
        <w:tc>
          <w:tcPr>
            <w:tcW w:w="2835" w:type="dxa"/>
            <w:tcBorders>
              <w:top w:val="single" w:sz="4" w:space="0" w:color="auto"/>
              <w:left w:val="nil"/>
              <w:bottom w:val="single" w:sz="4" w:space="0" w:color="auto"/>
              <w:right w:val="single" w:sz="4" w:space="0" w:color="auto"/>
            </w:tcBorders>
            <w:shd w:val="clear" w:color="auto" w:fill="1F497D" w:themeFill="text2"/>
            <w:noWrap/>
            <w:vAlign w:val="bottom"/>
          </w:tcPr>
          <w:p w14:paraId="46E547CD" w14:textId="7D0F4F15" w:rsidR="00BE189A" w:rsidRPr="00134C0E" w:rsidRDefault="00BE189A" w:rsidP="006839C9">
            <w:pPr>
              <w:spacing w:after="0" w:line="240" w:lineRule="auto"/>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Read code diagnosis</w:t>
            </w:r>
          </w:p>
        </w:tc>
        <w:tc>
          <w:tcPr>
            <w:tcW w:w="1417" w:type="dxa"/>
            <w:tcBorders>
              <w:top w:val="single" w:sz="4" w:space="0" w:color="auto"/>
              <w:left w:val="nil"/>
              <w:bottom w:val="single" w:sz="4" w:space="0" w:color="auto"/>
              <w:right w:val="single" w:sz="4" w:space="0" w:color="auto"/>
            </w:tcBorders>
            <w:shd w:val="clear" w:color="auto" w:fill="1F497D" w:themeFill="text2"/>
            <w:noWrap/>
          </w:tcPr>
          <w:p w14:paraId="6500536B" w14:textId="2370DF79" w:rsidR="00BE189A" w:rsidRPr="00134C0E" w:rsidRDefault="00BE189A" w:rsidP="006839C9">
            <w:pPr>
              <w:spacing w:after="0" w:line="240" w:lineRule="auto"/>
              <w:jc w:val="center"/>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Read code</w:t>
            </w:r>
          </w:p>
        </w:tc>
      </w:tr>
      <w:tr w:rsidR="006B0AF1" w:rsidRPr="00134C0E" w14:paraId="28A33E00" w14:textId="77777777" w:rsidTr="006B0AF1">
        <w:trPr>
          <w:trHeight w:val="276"/>
        </w:trPr>
        <w:tc>
          <w:tcPr>
            <w:tcW w:w="3114"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noWrap/>
            <w:vAlign w:val="center"/>
            <w:hideMark/>
          </w:tcPr>
          <w:p w14:paraId="74C2986B" w14:textId="77777777" w:rsidR="006839C9" w:rsidRPr="00134C0E" w:rsidRDefault="006839C9" w:rsidP="006839C9">
            <w:pPr>
              <w:spacing w:after="0" w:line="240" w:lineRule="auto"/>
              <w:rPr>
                <w:rFonts w:ascii="Arial" w:eastAsia="Times New Roman" w:hAnsi="Arial" w:cs="Arial"/>
                <w:color w:val="000000"/>
                <w:lang w:val="en-GB" w:eastAsia="en-GB"/>
              </w:rPr>
            </w:pPr>
            <w:r w:rsidRPr="00134C0E">
              <w:rPr>
                <w:rFonts w:ascii="Arial" w:eastAsia="Times New Roman" w:hAnsi="Arial" w:cs="Arial"/>
                <w:color w:val="000000"/>
                <w:lang w:val="en-GB" w:eastAsia="en-GB"/>
              </w:rPr>
              <w:t>Abnormal electrocardiogram (ECG)(EKG)</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noWrap/>
            <w:vAlign w:val="center"/>
            <w:hideMark/>
          </w:tcPr>
          <w:p w14:paraId="685E3F46" w14:textId="77777777" w:rsidR="006839C9" w:rsidRPr="00134C0E" w:rsidRDefault="006839C9" w:rsidP="006839C9">
            <w:pPr>
              <w:spacing w:after="0" w:line="240" w:lineRule="auto"/>
              <w:jc w:val="center"/>
              <w:rPr>
                <w:rFonts w:ascii="Arial" w:eastAsia="Times New Roman" w:hAnsi="Arial" w:cs="Arial"/>
                <w:color w:val="000000"/>
                <w:lang w:val="en-GB" w:eastAsia="en-GB"/>
              </w:rPr>
            </w:pPr>
            <w:r w:rsidRPr="00134C0E">
              <w:rPr>
                <w:rFonts w:ascii="Arial" w:eastAsia="Times New Roman" w:hAnsi="Arial" w:cs="Arial"/>
                <w:color w:val="000000"/>
                <w:lang w:val="en-GB" w:eastAsia="en-GB"/>
              </w:rPr>
              <w:t>R94.31</w:t>
            </w:r>
          </w:p>
        </w:tc>
        <w:tc>
          <w:tcPr>
            <w:tcW w:w="283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02AE4AC2" w14:textId="77777777" w:rsidR="006839C9" w:rsidRPr="00134C0E" w:rsidRDefault="006839C9" w:rsidP="006839C9">
            <w:pPr>
              <w:spacing w:after="0" w:line="240" w:lineRule="auto"/>
              <w:rPr>
                <w:rFonts w:ascii="Arial" w:eastAsia="Times New Roman" w:hAnsi="Arial" w:cs="Arial"/>
                <w:color w:val="000000"/>
                <w:lang w:val="en-GB" w:eastAsia="en-GB"/>
              </w:rPr>
            </w:pPr>
            <w:r w:rsidRPr="00134C0E">
              <w:rPr>
                <w:rFonts w:ascii="Arial" w:eastAsia="Times New Roman" w:hAnsi="Arial" w:cs="Arial"/>
                <w:color w:val="000000"/>
                <w:lang w:val="en-GB" w:eastAsia="en-GB"/>
              </w:rPr>
              <w:t>ECG abnormal</w:t>
            </w:r>
          </w:p>
        </w:tc>
        <w:tc>
          <w:tcPr>
            <w:tcW w:w="1417" w:type="dxa"/>
            <w:tcBorders>
              <w:top w:val="single" w:sz="4" w:space="0" w:color="auto"/>
              <w:left w:val="nil"/>
              <w:bottom w:val="single" w:sz="4" w:space="0" w:color="auto"/>
              <w:right w:val="single" w:sz="4" w:space="0" w:color="auto"/>
            </w:tcBorders>
            <w:shd w:val="clear" w:color="auto" w:fill="DAEEF3" w:themeFill="accent5" w:themeFillTint="33"/>
            <w:noWrap/>
            <w:hideMark/>
          </w:tcPr>
          <w:p w14:paraId="73769E49" w14:textId="77777777" w:rsidR="006839C9" w:rsidRPr="00134C0E" w:rsidRDefault="006839C9" w:rsidP="006839C9">
            <w:pPr>
              <w:spacing w:after="0" w:line="240" w:lineRule="auto"/>
              <w:jc w:val="center"/>
              <w:rPr>
                <w:rFonts w:ascii="Arial" w:eastAsia="Times New Roman" w:hAnsi="Arial" w:cs="Arial"/>
                <w:color w:val="000000"/>
                <w:lang w:val="en-GB" w:eastAsia="en-GB"/>
              </w:rPr>
            </w:pPr>
            <w:r w:rsidRPr="00134C0E">
              <w:rPr>
                <w:rFonts w:ascii="Arial" w:eastAsia="Times New Roman" w:hAnsi="Arial" w:cs="Arial"/>
                <w:color w:val="000000"/>
                <w:lang w:val="en-GB" w:eastAsia="en-GB"/>
              </w:rPr>
              <w:t>G3217.00</w:t>
            </w:r>
          </w:p>
        </w:tc>
      </w:tr>
      <w:tr w:rsidR="006B0AF1" w:rsidRPr="00134C0E" w14:paraId="7A11386E" w14:textId="77777777" w:rsidTr="006B0AF1">
        <w:trPr>
          <w:trHeight w:val="276"/>
        </w:trPr>
        <w:tc>
          <w:tcPr>
            <w:tcW w:w="3114"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98E4A90" w14:textId="77777777" w:rsidR="006839C9" w:rsidRPr="00134C0E" w:rsidRDefault="006839C9" w:rsidP="006839C9">
            <w:pPr>
              <w:spacing w:after="0" w:line="240" w:lineRule="auto"/>
              <w:rPr>
                <w:rFonts w:ascii="Arial" w:eastAsia="Times New Roman" w:hAnsi="Arial" w:cs="Arial"/>
                <w:color w:val="000000"/>
                <w:lang w:val="en-GB" w:eastAsia="en-GB"/>
              </w:rPr>
            </w:pPr>
          </w:p>
        </w:tc>
        <w:tc>
          <w:tcPr>
            <w:tcW w:w="1134"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2CF3183" w14:textId="77777777" w:rsidR="006839C9" w:rsidRPr="00134C0E" w:rsidRDefault="006839C9" w:rsidP="006839C9">
            <w:pPr>
              <w:spacing w:after="0" w:line="240" w:lineRule="auto"/>
              <w:rPr>
                <w:rFonts w:ascii="Arial" w:eastAsia="Times New Roman" w:hAnsi="Arial" w:cs="Arial"/>
                <w:color w:val="000000"/>
                <w:lang w:val="en-GB" w:eastAsia="en-GB"/>
              </w:rPr>
            </w:pPr>
          </w:p>
        </w:tc>
        <w:tc>
          <w:tcPr>
            <w:tcW w:w="2835" w:type="dxa"/>
            <w:tcBorders>
              <w:top w:val="nil"/>
              <w:left w:val="nil"/>
              <w:bottom w:val="single" w:sz="4" w:space="0" w:color="auto"/>
              <w:right w:val="single" w:sz="4" w:space="0" w:color="auto"/>
            </w:tcBorders>
            <w:shd w:val="clear" w:color="auto" w:fill="DAEEF3" w:themeFill="accent5" w:themeFillTint="33"/>
            <w:noWrap/>
            <w:vAlign w:val="bottom"/>
            <w:hideMark/>
          </w:tcPr>
          <w:p w14:paraId="61AB0EBB" w14:textId="726BADD8" w:rsidR="006839C9" w:rsidRPr="00134C0E" w:rsidRDefault="006839C9" w:rsidP="006839C9">
            <w:pPr>
              <w:spacing w:after="0" w:line="240" w:lineRule="auto"/>
              <w:rPr>
                <w:rFonts w:ascii="Arial" w:eastAsia="Times New Roman" w:hAnsi="Arial" w:cs="Arial"/>
                <w:color w:val="000000"/>
                <w:lang w:val="en-GB" w:eastAsia="en-GB"/>
              </w:rPr>
            </w:pPr>
            <w:r w:rsidRPr="00134C0E">
              <w:rPr>
                <w:rFonts w:ascii="Arial" w:eastAsia="Times New Roman" w:hAnsi="Arial" w:cs="Arial"/>
                <w:color w:val="000000"/>
                <w:lang w:val="en-GB" w:eastAsia="en-GB"/>
              </w:rPr>
              <w:t>Cardiac dysrhythmias</w:t>
            </w:r>
          </w:p>
        </w:tc>
        <w:tc>
          <w:tcPr>
            <w:tcW w:w="1417" w:type="dxa"/>
            <w:tcBorders>
              <w:top w:val="nil"/>
              <w:left w:val="nil"/>
              <w:bottom w:val="single" w:sz="4" w:space="0" w:color="auto"/>
              <w:right w:val="single" w:sz="4" w:space="0" w:color="auto"/>
            </w:tcBorders>
            <w:shd w:val="clear" w:color="auto" w:fill="DAEEF3" w:themeFill="accent5" w:themeFillTint="33"/>
            <w:noWrap/>
            <w:hideMark/>
          </w:tcPr>
          <w:p w14:paraId="7A611936" w14:textId="77777777" w:rsidR="006839C9" w:rsidRPr="00134C0E" w:rsidRDefault="006839C9" w:rsidP="006839C9">
            <w:pPr>
              <w:spacing w:after="0" w:line="240" w:lineRule="auto"/>
              <w:jc w:val="center"/>
              <w:rPr>
                <w:rFonts w:ascii="Arial" w:eastAsia="Times New Roman" w:hAnsi="Arial" w:cs="Arial"/>
                <w:color w:val="000000"/>
                <w:lang w:val="en-GB" w:eastAsia="en-GB"/>
              </w:rPr>
            </w:pPr>
            <w:r w:rsidRPr="00134C0E">
              <w:rPr>
                <w:rFonts w:ascii="Arial" w:eastAsia="Times New Roman" w:hAnsi="Arial" w:cs="Arial"/>
                <w:color w:val="000000"/>
                <w:lang w:val="en-GB" w:eastAsia="en-GB"/>
              </w:rPr>
              <w:t>G57..00</w:t>
            </w:r>
          </w:p>
        </w:tc>
      </w:tr>
      <w:tr w:rsidR="006B0AF1" w:rsidRPr="00134C0E" w14:paraId="2ED3A528" w14:textId="77777777" w:rsidTr="006B0AF1">
        <w:trPr>
          <w:trHeight w:val="276"/>
        </w:trPr>
        <w:tc>
          <w:tcPr>
            <w:tcW w:w="3114"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1AED212" w14:textId="77777777" w:rsidR="006839C9" w:rsidRPr="00134C0E" w:rsidRDefault="006839C9" w:rsidP="006839C9">
            <w:pPr>
              <w:spacing w:after="0" w:line="240" w:lineRule="auto"/>
              <w:rPr>
                <w:rFonts w:ascii="Arial" w:eastAsia="Times New Roman" w:hAnsi="Arial" w:cs="Arial"/>
                <w:color w:val="000000"/>
                <w:lang w:val="en-GB" w:eastAsia="en-GB"/>
              </w:rPr>
            </w:pPr>
          </w:p>
        </w:tc>
        <w:tc>
          <w:tcPr>
            <w:tcW w:w="1134"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ABDA4A1" w14:textId="77777777" w:rsidR="006839C9" w:rsidRPr="00134C0E" w:rsidRDefault="006839C9" w:rsidP="006839C9">
            <w:pPr>
              <w:spacing w:after="0" w:line="240" w:lineRule="auto"/>
              <w:rPr>
                <w:rFonts w:ascii="Arial" w:eastAsia="Times New Roman" w:hAnsi="Arial" w:cs="Arial"/>
                <w:color w:val="000000"/>
                <w:lang w:val="en-GB" w:eastAsia="en-GB"/>
              </w:rPr>
            </w:pPr>
          </w:p>
        </w:tc>
        <w:tc>
          <w:tcPr>
            <w:tcW w:w="2835" w:type="dxa"/>
            <w:tcBorders>
              <w:top w:val="nil"/>
              <w:left w:val="nil"/>
              <w:bottom w:val="single" w:sz="4" w:space="0" w:color="auto"/>
              <w:right w:val="single" w:sz="4" w:space="0" w:color="auto"/>
            </w:tcBorders>
            <w:shd w:val="clear" w:color="auto" w:fill="DAEEF3" w:themeFill="accent5" w:themeFillTint="33"/>
            <w:noWrap/>
            <w:vAlign w:val="bottom"/>
            <w:hideMark/>
          </w:tcPr>
          <w:p w14:paraId="48616EC9" w14:textId="77777777" w:rsidR="006839C9" w:rsidRPr="00134C0E" w:rsidRDefault="006839C9" w:rsidP="006839C9">
            <w:pPr>
              <w:spacing w:after="0" w:line="240" w:lineRule="auto"/>
              <w:rPr>
                <w:rFonts w:ascii="Arial" w:eastAsia="Times New Roman" w:hAnsi="Arial" w:cs="Arial"/>
                <w:color w:val="000000"/>
                <w:lang w:val="en-GB" w:eastAsia="en-GB"/>
              </w:rPr>
            </w:pPr>
            <w:r w:rsidRPr="00134C0E">
              <w:rPr>
                <w:rFonts w:ascii="Arial" w:eastAsia="Times New Roman" w:hAnsi="Arial" w:cs="Arial"/>
                <w:color w:val="000000"/>
                <w:lang w:val="en-GB" w:eastAsia="en-GB"/>
              </w:rPr>
              <w:t>Cardiac dysrhythmias NOS</w:t>
            </w:r>
          </w:p>
        </w:tc>
        <w:tc>
          <w:tcPr>
            <w:tcW w:w="1417" w:type="dxa"/>
            <w:tcBorders>
              <w:top w:val="nil"/>
              <w:left w:val="nil"/>
              <w:bottom w:val="single" w:sz="4" w:space="0" w:color="auto"/>
              <w:right w:val="single" w:sz="4" w:space="0" w:color="auto"/>
            </w:tcBorders>
            <w:shd w:val="clear" w:color="auto" w:fill="DAEEF3" w:themeFill="accent5" w:themeFillTint="33"/>
            <w:noWrap/>
            <w:hideMark/>
          </w:tcPr>
          <w:p w14:paraId="5CE3EBA3" w14:textId="77777777" w:rsidR="006839C9" w:rsidRPr="00134C0E" w:rsidRDefault="006839C9" w:rsidP="006839C9">
            <w:pPr>
              <w:spacing w:after="0" w:line="240" w:lineRule="auto"/>
              <w:jc w:val="center"/>
              <w:rPr>
                <w:rFonts w:ascii="Arial" w:eastAsia="Times New Roman" w:hAnsi="Arial" w:cs="Arial"/>
                <w:color w:val="000000"/>
                <w:lang w:val="en-GB" w:eastAsia="en-GB"/>
              </w:rPr>
            </w:pPr>
            <w:r w:rsidRPr="00134C0E">
              <w:rPr>
                <w:rFonts w:ascii="Arial" w:eastAsia="Times New Roman" w:hAnsi="Arial" w:cs="Arial"/>
                <w:color w:val="000000"/>
                <w:lang w:val="en-GB" w:eastAsia="en-GB"/>
              </w:rPr>
              <w:t>G57z</w:t>
            </w:r>
          </w:p>
        </w:tc>
      </w:tr>
    </w:tbl>
    <w:p w14:paraId="440841F8" w14:textId="27013E75" w:rsidR="006839C9" w:rsidRPr="00134C0E" w:rsidRDefault="006839C9">
      <w:pPr>
        <w:rPr>
          <w:rFonts w:ascii="Arial" w:hAnsi="Arial" w:cs="Arial"/>
          <w:lang w:val="en-GB"/>
        </w:rPr>
      </w:pPr>
    </w:p>
    <w:p w14:paraId="75C5D36F" w14:textId="01A3D12D" w:rsidR="0073171C" w:rsidRPr="00134C0E" w:rsidRDefault="0073171C">
      <w:pPr>
        <w:rPr>
          <w:rFonts w:ascii="Arial" w:hAnsi="Arial" w:cs="Arial"/>
          <w:lang w:val="en-GB"/>
        </w:rPr>
      </w:pPr>
      <w:r w:rsidRPr="00134C0E">
        <w:rPr>
          <w:rFonts w:ascii="Arial" w:hAnsi="Arial" w:cs="Arial"/>
          <w:lang w:val="en-GB"/>
        </w:rPr>
        <w:t xml:space="preserve">Once a diagnosis such as Long QT Syndrome (I45.81/G56y5), </w:t>
      </w:r>
      <w:proofErr w:type="spellStart"/>
      <w:r w:rsidRPr="00134C0E">
        <w:rPr>
          <w:rFonts w:ascii="Arial" w:hAnsi="Arial" w:cs="Arial"/>
          <w:lang w:val="en-GB"/>
        </w:rPr>
        <w:t>Brugada</w:t>
      </w:r>
      <w:proofErr w:type="spellEnd"/>
      <w:r w:rsidRPr="00134C0E">
        <w:rPr>
          <w:rFonts w:ascii="Arial" w:hAnsi="Arial" w:cs="Arial"/>
          <w:lang w:val="en-GB"/>
        </w:rPr>
        <w:t xml:space="preserve"> syndrome</w:t>
      </w:r>
      <w:r w:rsidR="006B0AF1" w:rsidRPr="00134C0E">
        <w:rPr>
          <w:rFonts w:ascii="Arial" w:hAnsi="Arial" w:cs="Arial"/>
          <w:lang w:val="en-GB"/>
        </w:rPr>
        <w:t xml:space="preserve"> </w:t>
      </w:r>
      <w:r w:rsidRPr="00134C0E">
        <w:rPr>
          <w:rFonts w:ascii="Arial" w:hAnsi="Arial" w:cs="Arial"/>
          <w:lang w:val="en-GB"/>
        </w:rPr>
        <w:t>(Q23.8/G57y2) or other disorder has been made, the revised code can be included on the next letter.</w:t>
      </w:r>
    </w:p>
    <w:p w14:paraId="521FBFFB" w14:textId="676912E0" w:rsidR="00D65DCE" w:rsidRPr="00134C0E" w:rsidRDefault="00D65DCE">
      <w:pPr>
        <w:rPr>
          <w:rFonts w:ascii="Arial" w:hAnsi="Arial" w:cs="Arial"/>
          <w:b/>
          <w:bCs/>
          <w:lang w:val="en-GB"/>
        </w:rPr>
      </w:pPr>
      <w:r w:rsidRPr="00134C0E">
        <w:rPr>
          <w:rFonts w:ascii="Arial" w:hAnsi="Arial" w:cs="Arial"/>
          <w:b/>
          <w:bCs/>
          <w:lang w:val="en-GB"/>
        </w:rPr>
        <w:t>Cardiomyopathy/cardiac enlargement/ventricular hypertrophy vs HCM, DCM</w:t>
      </w:r>
    </w:p>
    <w:p w14:paraId="61E8C544" w14:textId="4907FA72" w:rsidR="0073171C" w:rsidRPr="00134C0E" w:rsidRDefault="0073171C">
      <w:pPr>
        <w:rPr>
          <w:rFonts w:ascii="Arial" w:hAnsi="Arial" w:cs="Arial"/>
          <w:lang w:val="en-GB"/>
        </w:rPr>
      </w:pPr>
      <w:r w:rsidRPr="00134C0E">
        <w:rPr>
          <w:rFonts w:ascii="Arial" w:hAnsi="Arial" w:cs="Arial"/>
          <w:lang w:val="en-GB"/>
        </w:rPr>
        <w:t>Similarly, if a patient has a cardiomyopathy, or cardiac enlargement, but the cause has not been clarified, you can use I42.9/G55z or I51.7/G5y34 initially</w:t>
      </w:r>
      <w:r w:rsidR="006B0AF1" w:rsidRPr="00134C0E">
        <w:rPr>
          <w:rFonts w:ascii="Arial" w:hAnsi="Arial" w:cs="Arial"/>
          <w:lang w:val="en-GB"/>
        </w:rPr>
        <w:t>.</w:t>
      </w:r>
    </w:p>
    <w:tbl>
      <w:tblPr>
        <w:tblW w:w="8500" w:type="dxa"/>
        <w:tblInd w:w="113" w:type="dxa"/>
        <w:tblLook w:val="04A0" w:firstRow="1" w:lastRow="0" w:firstColumn="1" w:lastColumn="0" w:noHBand="0" w:noVBand="1"/>
      </w:tblPr>
      <w:tblGrid>
        <w:gridCol w:w="3114"/>
        <w:gridCol w:w="1134"/>
        <w:gridCol w:w="2835"/>
        <w:gridCol w:w="1417"/>
      </w:tblGrid>
      <w:tr w:rsidR="0073171C" w:rsidRPr="00134C0E" w14:paraId="6D7ADBD7" w14:textId="77777777" w:rsidTr="006B0AF1">
        <w:trPr>
          <w:trHeight w:val="276"/>
        </w:trPr>
        <w:tc>
          <w:tcPr>
            <w:tcW w:w="3114" w:type="dxa"/>
            <w:tcBorders>
              <w:top w:val="single" w:sz="4" w:space="0" w:color="auto"/>
              <w:left w:val="single" w:sz="4" w:space="0" w:color="auto"/>
              <w:bottom w:val="single" w:sz="4" w:space="0" w:color="000000"/>
              <w:right w:val="single" w:sz="4" w:space="0" w:color="auto"/>
            </w:tcBorders>
            <w:shd w:val="clear" w:color="auto" w:fill="1F497D" w:themeFill="text2"/>
            <w:noWrap/>
            <w:vAlign w:val="center"/>
          </w:tcPr>
          <w:p w14:paraId="48525EA6" w14:textId="77777777" w:rsidR="0073171C" w:rsidRPr="00134C0E" w:rsidRDefault="0073171C" w:rsidP="00D76817">
            <w:pPr>
              <w:spacing w:after="0" w:line="240" w:lineRule="auto"/>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Diagnosis</w:t>
            </w:r>
          </w:p>
        </w:tc>
        <w:tc>
          <w:tcPr>
            <w:tcW w:w="1134" w:type="dxa"/>
            <w:tcBorders>
              <w:top w:val="single" w:sz="4" w:space="0" w:color="auto"/>
              <w:left w:val="single" w:sz="4" w:space="0" w:color="auto"/>
              <w:bottom w:val="single" w:sz="4" w:space="0" w:color="000000"/>
              <w:right w:val="single" w:sz="4" w:space="0" w:color="auto"/>
            </w:tcBorders>
            <w:shd w:val="clear" w:color="auto" w:fill="1F497D" w:themeFill="text2"/>
            <w:noWrap/>
            <w:vAlign w:val="center"/>
          </w:tcPr>
          <w:p w14:paraId="1B05E8D7" w14:textId="77777777" w:rsidR="0073171C" w:rsidRPr="00134C0E" w:rsidRDefault="0073171C" w:rsidP="00D76817">
            <w:pPr>
              <w:spacing w:after="0" w:line="240" w:lineRule="auto"/>
              <w:jc w:val="center"/>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ICD10</w:t>
            </w:r>
          </w:p>
        </w:tc>
        <w:tc>
          <w:tcPr>
            <w:tcW w:w="2835" w:type="dxa"/>
            <w:tcBorders>
              <w:top w:val="single" w:sz="4" w:space="0" w:color="auto"/>
              <w:left w:val="nil"/>
              <w:bottom w:val="single" w:sz="4" w:space="0" w:color="auto"/>
              <w:right w:val="single" w:sz="4" w:space="0" w:color="auto"/>
            </w:tcBorders>
            <w:shd w:val="clear" w:color="auto" w:fill="1F497D" w:themeFill="text2"/>
            <w:noWrap/>
            <w:vAlign w:val="bottom"/>
          </w:tcPr>
          <w:p w14:paraId="4CC22E1C" w14:textId="77777777" w:rsidR="0073171C" w:rsidRPr="00134C0E" w:rsidRDefault="0073171C" w:rsidP="00D76817">
            <w:pPr>
              <w:spacing w:after="0" w:line="240" w:lineRule="auto"/>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Read code diagnosis</w:t>
            </w:r>
          </w:p>
        </w:tc>
        <w:tc>
          <w:tcPr>
            <w:tcW w:w="1417" w:type="dxa"/>
            <w:tcBorders>
              <w:top w:val="single" w:sz="4" w:space="0" w:color="auto"/>
              <w:left w:val="nil"/>
              <w:bottom w:val="single" w:sz="4" w:space="0" w:color="auto"/>
              <w:right w:val="single" w:sz="4" w:space="0" w:color="auto"/>
            </w:tcBorders>
            <w:shd w:val="clear" w:color="auto" w:fill="1F497D" w:themeFill="text2"/>
            <w:noWrap/>
          </w:tcPr>
          <w:p w14:paraId="506FD63E" w14:textId="77777777" w:rsidR="0073171C" w:rsidRPr="00134C0E" w:rsidRDefault="0073171C" w:rsidP="00D76817">
            <w:pPr>
              <w:spacing w:after="0" w:line="240" w:lineRule="auto"/>
              <w:jc w:val="center"/>
              <w:rPr>
                <w:rFonts w:ascii="Arial" w:eastAsia="Times New Roman" w:hAnsi="Arial" w:cs="Arial"/>
                <w:color w:val="FFFFFF" w:themeColor="background1"/>
                <w:lang w:val="en-GB" w:eastAsia="en-GB"/>
              </w:rPr>
            </w:pPr>
            <w:r w:rsidRPr="00134C0E">
              <w:rPr>
                <w:rFonts w:ascii="Arial" w:eastAsia="Times New Roman" w:hAnsi="Arial" w:cs="Arial"/>
                <w:color w:val="FFFFFF" w:themeColor="background1"/>
                <w:lang w:val="en-GB" w:eastAsia="en-GB"/>
              </w:rPr>
              <w:t>Read code</w:t>
            </w:r>
          </w:p>
        </w:tc>
      </w:tr>
      <w:tr w:rsidR="0073171C" w:rsidRPr="00134C0E" w14:paraId="571D6472" w14:textId="77777777" w:rsidTr="006B0AF1">
        <w:trPr>
          <w:trHeight w:val="339"/>
        </w:trPr>
        <w:tc>
          <w:tcPr>
            <w:tcW w:w="31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1D50C6B6" w14:textId="081D367C" w:rsidR="0073171C" w:rsidRPr="00134C0E" w:rsidRDefault="0073171C" w:rsidP="0073171C">
            <w:pPr>
              <w:spacing w:after="0" w:line="240" w:lineRule="auto"/>
              <w:rPr>
                <w:rFonts w:ascii="Arial" w:eastAsia="Times New Roman" w:hAnsi="Arial" w:cs="Arial"/>
                <w:color w:val="000000"/>
                <w:lang w:val="en-GB" w:eastAsia="en-GB"/>
              </w:rPr>
            </w:pPr>
            <w:r w:rsidRPr="00134C0E">
              <w:rPr>
                <w:rFonts w:ascii="Arial" w:hAnsi="Arial" w:cs="Arial"/>
                <w:color w:val="000000"/>
              </w:rPr>
              <w:t>Cardiomyopathy, unspecified</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3EE3F47B" w14:textId="51D66D0D" w:rsidR="0073171C" w:rsidRPr="00134C0E" w:rsidRDefault="0073171C" w:rsidP="006B0AF1">
            <w:pPr>
              <w:spacing w:after="0" w:line="240" w:lineRule="auto"/>
              <w:rPr>
                <w:rFonts w:ascii="Arial" w:eastAsia="Times New Roman" w:hAnsi="Arial" w:cs="Arial"/>
                <w:color w:val="000000"/>
                <w:lang w:val="en-GB" w:eastAsia="en-GB"/>
              </w:rPr>
            </w:pPr>
            <w:r w:rsidRPr="00134C0E">
              <w:rPr>
                <w:rFonts w:ascii="Arial" w:hAnsi="Arial" w:cs="Arial"/>
                <w:color w:val="000000"/>
              </w:rPr>
              <w:t>I42.9</w:t>
            </w:r>
          </w:p>
        </w:tc>
        <w:tc>
          <w:tcPr>
            <w:tcW w:w="283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07E0E50C" w14:textId="77777777" w:rsidR="0073171C" w:rsidRPr="00134C0E" w:rsidRDefault="0073171C" w:rsidP="0073171C">
            <w:pPr>
              <w:spacing w:after="0" w:line="240" w:lineRule="auto"/>
              <w:rPr>
                <w:rFonts w:ascii="Arial" w:eastAsia="Times New Roman" w:hAnsi="Arial" w:cs="Arial"/>
                <w:color w:val="000000"/>
                <w:lang w:val="en-GB" w:eastAsia="en-GB"/>
              </w:rPr>
            </w:pPr>
            <w:r w:rsidRPr="00134C0E">
              <w:rPr>
                <w:rFonts w:ascii="Arial" w:hAnsi="Arial" w:cs="Arial"/>
                <w:color w:val="000000"/>
              </w:rPr>
              <w:t>Cardiomyopathy NOS</w:t>
            </w:r>
          </w:p>
          <w:p w14:paraId="4A26EDA5" w14:textId="3A164623" w:rsidR="0073171C" w:rsidRPr="00134C0E" w:rsidRDefault="0073171C" w:rsidP="00D76817">
            <w:pPr>
              <w:spacing w:after="0" w:line="240" w:lineRule="auto"/>
              <w:rPr>
                <w:rFonts w:ascii="Arial" w:eastAsia="Times New Roman" w:hAnsi="Arial" w:cs="Arial"/>
                <w:color w:val="000000"/>
                <w:lang w:val="en-GB" w:eastAsia="en-GB"/>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1E11DD13" w14:textId="77777777" w:rsidR="0073171C" w:rsidRPr="00134C0E" w:rsidRDefault="0073171C" w:rsidP="006B0AF1">
            <w:pPr>
              <w:spacing w:after="0" w:line="240" w:lineRule="auto"/>
              <w:rPr>
                <w:rFonts w:ascii="Arial" w:eastAsia="Times New Roman" w:hAnsi="Arial" w:cs="Arial"/>
                <w:color w:val="000000"/>
                <w:lang w:val="en-GB" w:eastAsia="en-GB"/>
              </w:rPr>
            </w:pPr>
            <w:r w:rsidRPr="00134C0E">
              <w:rPr>
                <w:rFonts w:ascii="Arial" w:hAnsi="Arial" w:cs="Arial"/>
                <w:color w:val="000000"/>
              </w:rPr>
              <w:t>G55z</w:t>
            </w:r>
          </w:p>
          <w:p w14:paraId="5277C069" w14:textId="7DD39C0B" w:rsidR="0073171C" w:rsidRPr="00134C0E" w:rsidRDefault="0073171C" w:rsidP="00D76817">
            <w:pPr>
              <w:spacing w:after="0" w:line="240" w:lineRule="auto"/>
              <w:jc w:val="center"/>
              <w:rPr>
                <w:rFonts w:ascii="Arial" w:eastAsia="Times New Roman" w:hAnsi="Arial" w:cs="Arial"/>
                <w:color w:val="000000"/>
                <w:lang w:val="en-GB" w:eastAsia="en-GB"/>
              </w:rPr>
            </w:pPr>
          </w:p>
        </w:tc>
      </w:tr>
      <w:tr w:rsidR="006B0AF1" w:rsidRPr="00134C0E" w14:paraId="3FC733BC" w14:textId="77777777" w:rsidTr="006B0AF1">
        <w:trPr>
          <w:trHeight w:val="339"/>
        </w:trPr>
        <w:tc>
          <w:tcPr>
            <w:tcW w:w="3114" w:type="dxa"/>
            <w:tcBorders>
              <w:top w:val="single" w:sz="4" w:space="0" w:color="auto"/>
              <w:left w:val="single" w:sz="4" w:space="0" w:color="auto"/>
              <w:bottom w:val="single" w:sz="4" w:space="0" w:color="000000"/>
              <w:right w:val="single" w:sz="4" w:space="0" w:color="auto"/>
            </w:tcBorders>
            <w:shd w:val="clear" w:color="auto" w:fill="DAEEF3" w:themeFill="accent5" w:themeFillTint="33"/>
            <w:noWrap/>
            <w:vAlign w:val="bottom"/>
          </w:tcPr>
          <w:p w14:paraId="20812160" w14:textId="1CA12B40" w:rsidR="006B0AF1" w:rsidRPr="00134C0E" w:rsidRDefault="006B0AF1" w:rsidP="006B0AF1">
            <w:pPr>
              <w:spacing w:after="0" w:line="240" w:lineRule="auto"/>
              <w:rPr>
                <w:rFonts w:ascii="Arial" w:hAnsi="Arial" w:cs="Arial"/>
                <w:color w:val="000000"/>
              </w:rPr>
            </w:pPr>
            <w:r w:rsidRPr="00134C0E">
              <w:rPr>
                <w:rFonts w:ascii="Arial" w:hAnsi="Arial" w:cs="Arial"/>
                <w:color w:val="000000"/>
              </w:rPr>
              <w:t>Ventricular hypertrophy</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noWrap/>
            <w:vAlign w:val="bottom"/>
          </w:tcPr>
          <w:p w14:paraId="14EA160D" w14:textId="6E04EB99" w:rsidR="006B0AF1" w:rsidRPr="00134C0E" w:rsidRDefault="006B0AF1" w:rsidP="006B0AF1">
            <w:pPr>
              <w:spacing w:after="0" w:line="240" w:lineRule="auto"/>
              <w:rPr>
                <w:rFonts w:ascii="Arial" w:hAnsi="Arial" w:cs="Arial"/>
                <w:color w:val="000000"/>
              </w:rPr>
            </w:pPr>
            <w:r w:rsidRPr="00134C0E">
              <w:rPr>
                <w:rFonts w:ascii="Arial" w:hAnsi="Arial" w:cs="Arial"/>
                <w:color w:val="000000"/>
              </w:rPr>
              <w:t>I51.7</w:t>
            </w:r>
          </w:p>
        </w:tc>
        <w:tc>
          <w:tcPr>
            <w:tcW w:w="2835"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735CB0B5" w14:textId="4DCF3302" w:rsidR="006B0AF1" w:rsidRPr="00134C0E" w:rsidRDefault="006B0AF1" w:rsidP="006B0AF1">
            <w:pPr>
              <w:spacing w:after="0" w:line="240" w:lineRule="auto"/>
              <w:rPr>
                <w:rFonts w:ascii="Arial" w:hAnsi="Arial" w:cs="Arial"/>
                <w:color w:val="000000"/>
              </w:rPr>
            </w:pPr>
            <w:r w:rsidRPr="00134C0E">
              <w:rPr>
                <w:rFonts w:ascii="Arial" w:hAnsi="Arial" w:cs="Arial"/>
                <w:color w:val="000000"/>
              </w:rPr>
              <w:t>Ventricular hypertrophy</w:t>
            </w:r>
          </w:p>
        </w:tc>
        <w:tc>
          <w:tcPr>
            <w:tcW w:w="1417"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45F4149A" w14:textId="20E4B942" w:rsidR="006B0AF1" w:rsidRPr="00134C0E" w:rsidRDefault="006B0AF1" w:rsidP="006B0AF1">
            <w:pPr>
              <w:spacing w:after="0" w:line="240" w:lineRule="auto"/>
              <w:rPr>
                <w:rFonts w:ascii="Arial" w:hAnsi="Arial" w:cs="Arial"/>
                <w:color w:val="000000"/>
              </w:rPr>
            </w:pPr>
            <w:r w:rsidRPr="00134C0E">
              <w:rPr>
                <w:rFonts w:ascii="Arial" w:hAnsi="Arial" w:cs="Arial"/>
                <w:color w:val="000000"/>
              </w:rPr>
              <w:t>G5y34</w:t>
            </w:r>
          </w:p>
        </w:tc>
      </w:tr>
    </w:tbl>
    <w:p w14:paraId="7262DBF1" w14:textId="197EA224" w:rsidR="0073171C" w:rsidRPr="00134C0E" w:rsidRDefault="0073171C">
      <w:pPr>
        <w:rPr>
          <w:rFonts w:ascii="Arial" w:hAnsi="Arial" w:cs="Arial"/>
          <w:lang w:val="en-GB"/>
        </w:rPr>
      </w:pPr>
    </w:p>
    <w:p w14:paraId="71B76BC1" w14:textId="357DC9E3" w:rsidR="006B0AF1" w:rsidRPr="00134C0E" w:rsidRDefault="006B0AF1">
      <w:pPr>
        <w:rPr>
          <w:rFonts w:ascii="Arial" w:hAnsi="Arial" w:cs="Arial"/>
          <w:lang w:val="en-GB"/>
        </w:rPr>
      </w:pPr>
      <w:r w:rsidRPr="00134C0E">
        <w:rPr>
          <w:rFonts w:ascii="Arial" w:hAnsi="Arial" w:cs="Arial"/>
          <w:lang w:val="en-GB"/>
        </w:rPr>
        <w:t>When the diagnosis is clear, codes such as Hypertrophic obstructive cardiomyopathy (I42.1/G551) or Dilated cardiomyopathy (I42.0/G5544) can be included on the next letter.</w:t>
      </w:r>
      <w:r w:rsidR="00134C0E">
        <w:rPr>
          <w:rFonts w:ascii="Arial" w:hAnsi="Arial" w:cs="Arial"/>
          <w:lang w:val="en-GB"/>
        </w:rPr>
        <w:br/>
      </w:r>
      <w:bookmarkStart w:id="0" w:name="_GoBack"/>
      <w:bookmarkEnd w:id="0"/>
    </w:p>
    <w:p w14:paraId="12ED4D04" w14:textId="68CEE3EC" w:rsidR="00D65DCE" w:rsidRPr="00134C0E" w:rsidRDefault="00D65DCE">
      <w:pPr>
        <w:rPr>
          <w:rFonts w:ascii="Arial" w:hAnsi="Arial" w:cs="Arial"/>
          <w:b/>
          <w:bCs/>
          <w:lang w:val="en-GB"/>
        </w:rPr>
      </w:pPr>
      <w:r w:rsidRPr="00134C0E">
        <w:rPr>
          <w:rFonts w:ascii="Arial" w:hAnsi="Arial" w:cs="Arial"/>
          <w:b/>
          <w:bCs/>
          <w:lang w:val="en-GB"/>
        </w:rPr>
        <w:t>Family history and screening appointments</w:t>
      </w:r>
    </w:p>
    <w:p w14:paraId="37C2D22D" w14:textId="30FB16C9" w:rsidR="006B0AF1" w:rsidRPr="00134C0E" w:rsidRDefault="006B0AF1">
      <w:pPr>
        <w:rPr>
          <w:rFonts w:ascii="Arial" w:hAnsi="Arial" w:cs="Arial"/>
          <w:lang w:val="en-GB"/>
        </w:rPr>
      </w:pPr>
      <w:r w:rsidRPr="00134C0E">
        <w:rPr>
          <w:rFonts w:ascii="Arial" w:hAnsi="Arial" w:cs="Arial"/>
          <w:lang w:val="en-GB"/>
        </w:rPr>
        <w:t>For relatives at risk of an Inherited Cardiac Condition, the coding is less satisfactory, but there are Family history options such as Z82.41/12, Z83.42/126B, and Z82.49/12C2, 12C3, 12C, or for a screening</w:t>
      </w:r>
      <w:r>
        <w:rPr>
          <w:lang w:val="en-GB"/>
        </w:rPr>
        <w:t xml:space="preserve"> </w:t>
      </w:r>
      <w:r w:rsidRPr="00134C0E">
        <w:rPr>
          <w:rFonts w:ascii="Arial" w:hAnsi="Arial" w:cs="Arial"/>
          <w:lang w:val="en-GB"/>
        </w:rPr>
        <w:t>appointment, Z13.6/ZV7B</w:t>
      </w:r>
      <w:r w:rsidR="00D65DCE" w:rsidRPr="00134C0E">
        <w:rPr>
          <w:rFonts w:ascii="Arial" w:hAnsi="Arial" w:cs="Arial"/>
          <w:lang w:val="en-GB"/>
        </w:rPr>
        <w:t xml:space="preserve"> (see tables)</w:t>
      </w:r>
    </w:p>
    <w:sectPr w:rsidR="006B0AF1" w:rsidRPr="00134C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C9"/>
    <w:rsid w:val="000A492C"/>
    <w:rsid w:val="00134C0E"/>
    <w:rsid w:val="006839C9"/>
    <w:rsid w:val="006B0AF1"/>
    <w:rsid w:val="0073171C"/>
    <w:rsid w:val="00BE189A"/>
    <w:rsid w:val="00C649FE"/>
    <w:rsid w:val="00CD635D"/>
    <w:rsid w:val="00D6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9834"/>
  <w15:chartTrackingRefBased/>
  <w15:docId w15:val="{EB89088C-F121-43D1-8CD1-286F016D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Dean</dc:creator>
  <cp:keywords/>
  <dc:description/>
  <cp:lastModifiedBy>Aneta Gorczynski</cp:lastModifiedBy>
  <cp:revision>2</cp:revision>
  <dcterms:created xsi:type="dcterms:W3CDTF">2021-09-07T13:32:00Z</dcterms:created>
  <dcterms:modified xsi:type="dcterms:W3CDTF">2021-09-07T13:32:00Z</dcterms:modified>
</cp:coreProperties>
</file>